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color w:val="000000"/>
        </w:rPr>
      </w:pPr>
      <w:r w:rsidDel="00000000" w:rsidR="00000000" w:rsidRPr="00000000">
        <w:rPr>
          <w:rtl w:val="0"/>
        </w:rPr>
      </w:r>
    </w:p>
    <w:p w:rsidR="00000000" w:rsidDel="00000000" w:rsidP="00000000" w:rsidRDefault="00000000" w:rsidRPr="00000000" w14:paraId="00000002">
      <w:pPr>
        <w:pStyle w:val="Heading1"/>
        <w:spacing w:before="0" w:lineRule="auto"/>
        <w:jc w:val="center"/>
        <w:rPr>
          <w:color w:val="000000"/>
        </w:rPr>
      </w:pPr>
      <w:r w:rsidDel="00000000" w:rsidR="00000000" w:rsidRPr="00000000">
        <w:rPr>
          <w:rtl w:val="0"/>
        </w:rPr>
      </w:r>
    </w:p>
    <w:p w:rsidR="00000000" w:rsidDel="00000000" w:rsidP="00000000" w:rsidRDefault="00000000" w:rsidRPr="00000000" w14:paraId="00000003">
      <w:pPr>
        <w:pStyle w:val="Heading1"/>
        <w:spacing w:before="0" w:lineRule="auto"/>
        <w:jc w:val="center"/>
        <w:rPr>
          <w:color w:val="000000"/>
        </w:rPr>
      </w:pPr>
      <w:r w:rsidDel="00000000" w:rsidR="00000000" w:rsidRPr="00000000">
        <w:rPr>
          <w:color w:val="000000"/>
          <w:rtl w:val="0"/>
        </w:rPr>
        <w:t xml:space="preserve">St Bernadette’s Catholic Primary School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sz w:val="96"/>
          <w:szCs w:val="96"/>
        </w:rPr>
      </w:pPr>
      <w:r w:rsidDel="00000000" w:rsidR="00000000" w:rsidRPr="00000000">
        <w:rPr>
          <w:sz w:val="96"/>
          <w:szCs w:val="96"/>
          <w:rtl w:val="0"/>
        </w:rPr>
        <w:t xml:space="preserve">Privacy Notice - Pupils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
        <w:gridCol w:w="1524"/>
        <w:gridCol w:w="1548"/>
        <w:gridCol w:w="1418"/>
        <w:gridCol w:w="1421"/>
        <w:gridCol w:w="2126"/>
        <w:tblGridChange w:id="0">
          <w:tblGrid>
            <w:gridCol w:w="1030"/>
            <w:gridCol w:w="1524"/>
            <w:gridCol w:w="1548"/>
            <w:gridCol w:w="1418"/>
            <w:gridCol w:w="1421"/>
            <w:gridCol w:w="2126"/>
          </w:tblGrid>
        </w:tblGridChange>
      </w:tblGrid>
      <w:tr>
        <w:trPr>
          <w:cantSplit w:val="0"/>
          <w:tblHeader w:val="0"/>
        </w:trPr>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Author</w:t>
            </w:r>
          </w:p>
        </w:tc>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Policy approved by</w:t>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Approval date</w:t>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Review date</w:t>
            </w:r>
          </w:p>
        </w:tc>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Changes made?</w:t>
            </w:r>
          </w:p>
        </w:tc>
      </w:tr>
      <w:tr>
        <w:trPr>
          <w:cantSplit w:val="0"/>
          <w:trHeight w:val="715" w:hRule="atLeast"/>
          <w:tblHeader w:val="0"/>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V1</w:t>
            </w:r>
          </w:p>
        </w:tc>
        <w:tc>
          <w:tcPr/>
          <w:p w:rsidR="00000000" w:rsidDel="00000000" w:rsidP="00000000" w:rsidRDefault="00000000" w:rsidRPr="00000000" w14:paraId="00000013">
            <w:pPr>
              <w:spacing w:after="0" w:lineRule="auto"/>
              <w:ind w:right="-112"/>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14">
            <w:pPr>
              <w:ind w:right="-108"/>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15.06.2018</w:t>
            </w:r>
          </w:p>
        </w:tc>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01.09.2019</w:t>
            </w:r>
          </w:p>
        </w:tc>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No Changes</w:t>
            </w:r>
          </w:p>
        </w:tc>
      </w:tr>
      <w:tr>
        <w:trPr>
          <w:cantSplit w:val="0"/>
          <w:trHeight w:val="782" w:hRule="atLeast"/>
          <w:tblHeader w:val="0"/>
        </w:trP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V2 </w:t>
            </w:r>
          </w:p>
        </w:tc>
        <w:tc>
          <w:tcPr/>
          <w:p w:rsidR="00000000" w:rsidDel="00000000" w:rsidP="00000000" w:rsidRDefault="00000000" w:rsidRPr="00000000" w14:paraId="00000019">
            <w:pPr>
              <w:spacing w:after="0" w:lineRule="auto"/>
              <w:ind w:right="-112"/>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1A">
            <w:pPr>
              <w:ind w:right="-108"/>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01.09.2019</w:t>
            </w:r>
          </w:p>
        </w:tc>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01.09.2020</w:t>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No Changes</w:t>
            </w:r>
          </w:p>
        </w:tc>
      </w:tr>
      <w:tr>
        <w:trPr>
          <w:cantSplit w:val="0"/>
          <w:trHeight w:val="1137" w:hRule="atLeast"/>
          <w:tblHeader w:val="0"/>
        </w:trPr>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V3</w:t>
            </w:r>
          </w:p>
        </w:tc>
        <w:tc>
          <w:tcPr/>
          <w:p w:rsidR="00000000" w:rsidDel="00000000" w:rsidP="00000000" w:rsidRDefault="00000000" w:rsidRPr="00000000" w14:paraId="0000001F">
            <w:pPr>
              <w:spacing w:after="0" w:lineRule="auto"/>
              <w:ind w:right="-112"/>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20">
            <w:pPr>
              <w:ind w:right="-108"/>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23.09.2020</w:t>
            </w:r>
          </w:p>
        </w:tc>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01.09.2021</w:t>
            </w:r>
          </w:p>
        </w:tc>
        <w:tc>
          <w:tcPr/>
          <w:p w:rsidR="00000000" w:rsidDel="00000000" w:rsidP="00000000" w:rsidRDefault="00000000" w:rsidRPr="00000000" w14:paraId="00000023">
            <w:pPr>
              <w:ind w:right="13"/>
              <w:rPr>
                <w:rFonts w:ascii="Arial" w:cs="Arial" w:eastAsia="Arial" w:hAnsi="Arial"/>
              </w:rPr>
            </w:pPr>
            <w:r w:rsidDel="00000000" w:rsidR="00000000" w:rsidRPr="00000000">
              <w:rPr>
                <w:rFonts w:ascii="Arial" w:cs="Arial" w:eastAsia="Arial" w:hAnsi="Arial"/>
                <w:rtl w:val="0"/>
              </w:rPr>
              <w:t xml:space="preserve">Updated changes regarding Lawful basis</w:t>
            </w:r>
          </w:p>
        </w:tc>
      </w:tr>
      <w:tr>
        <w:trPr>
          <w:cantSplit w:val="0"/>
          <w:trHeight w:val="850" w:hRule="atLeast"/>
          <w:tblHeader w:val="0"/>
        </w:trP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V4</w:t>
            </w:r>
          </w:p>
        </w:tc>
        <w:tc>
          <w:tcPr/>
          <w:p w:rsidR="00000000" w:rsidDel="00000000" w:rsidP="00000000" w:rsidRDefault="00000000" w:rsidRPr="00000000" w14:paraId="00000025">
            <w:pPr>
              <w:spacing w:after="0" w:lineRule="auto"/>
              <w:ind w:right="-112"/>
              <w:rPr/>
            </w:pPr>
            <w:r w:rsidDel="00000000" w:rsidR="00000000" w:rsidRPr="00000000">
              <w:rPr>
                <w:rFonts w:ascii="Arial" w:cs="Arial" w:eastAsia="Arial" w:hAnsi="Arial"/>
                <w:rtl w:val="0"/>
              </w:rPr>
              <w:t xml:space="preserve">Information Governance Team</w:t>
            </w:r>
            <w:r w:rsidDel="00000000" w:rsidR="00000000" w:rsidRPr="00000000">
              <w:rPr>
                <w:rtl w:val="0"/>
              </w:rPr>
            </w:r>
          </w:p>
        </w:tc>
        <w:tc>
          <w:tcPr/>
          <w:p w:rsidR="00000000" w:rsidDel="00000000" w:rsidP="00000000" w:rsidRDefault="00000000" w:rsidRPr="00000000" w14:paraId="00000026">
            <w:pPr>
              <w:ind w:right="-108"/>
              <w:rPr/>
            </w:pPr>
            <w:r w:rsidDel="00000000" w:rsidR="00000000" w:rsidRPr="00000000">
              <w:rPr>
                <w:rFonts w:ascii="Arial" w:cs="Arial" w:eastAsia="Arial" w:hAnsi="Arial"/>
                <w:rtl w:val="0"/>
              </w:rPr>
              <w:t xml:space="preserve">Information Governance Team</w:t>
            </w:r>
            <w:r w:rsidDel="00000000" w:rsidR="00000000" w:rsidRPr="00000000">
              <w:rPr>
                <w:rtl w:val="0"/>
              </w:rPr>
            </w:r>
          </w:p>
        </w:tc>
        <w:tc>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10.11.2021</w:t>
            </w:r>
          </w:p>
        </w:tc>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01.09.2022</w:t>
            </w:r>
          </w:p>
        </w:tc>
        <w:tc>
          <w:tcPr/>
          <w:p w:rsidR="00000000" w:rsidDel="00000000" w:rsidP="00000000" w:rsidRDefault="00000000" w:rsidRPr="00000000" w14:paraId="00000029">
            <w:pPr>
              <w:rPr/>
            </w:pPr>
            <w:r w:rsidDel="00000000" w:rsidR="00000000" w:rsidRPr="00000000">
              <w:rPr>
                <w:rFonts w:ascii="Arial" w:cs="Arial" w:eastAsia="Arial" w:hAnsi="Arial"/>
                <w:rtl w:val="0"/>
              </w:rPr>
              <w:t xml:space="preserve">Changes to Consent</w:t>
            </w:r>
            <w:r w:rsidDel="00000000" w:rsidR="00000000" w:rsidRPr="00000000">
              <w:rPr>
                <w:rtl w:val="0"/>
              </w:rPr>
            </w:r>
          </w:p>
        </w:tc>
      </w:tr>
    </w:tbl>
    <w:p w:rsidR="00000000" w:rsidDel="00000000" w:rsidP="00000000" w:rsidRDefault="00000000" w:rsidRPr="00000000" w14:paraId="0000002A">
      <w:pPr>
        <w:pStyle w:val="Heading1"/>
        <w:spacing w:after="0" w:before="0" w:lineRule="auto"/>
        <w:rPr>
          <w:color w:val="000000"/>
          <w:u w:val="single"/>
        </w:rPr>
      </w:pPr>
      <w:r w:rsidDel="00000000" w:rsidR="00000000" w:rsidRPr="00000000">
        <w:rPr>
          <w:color w:val="000000"/>
          <w:u w:val="single"/>
          <w:rtl w:val="0"/>
        </w:rPr>
        <w:t xml:space="preserve">How we use pupil information;</w:t>
      </w:r>
    </w:p>
    <w:p w:rsidR="00000000" w:rsidDel="00000000" w:rsidP="00000000" w:rsidRDefault="00000000" w:rsidRPr="00000000" w14:paraId="0000002B">
      <w:pPr>
        <w:spacing w:after="0" w:lineRule="auto"/>
        <w:rPr>
          <w:sz w:val="20"/>
          <w:szCs w:val="20"/>
        </w:rPr>
      </w:pPr>
      <w:r w:rsidDel="00000000" w:rsidR="00000000" w:rsidRPr="00000000">
        <w:rPr>
          <w:rtl w:val="0"/>
        </w:rPr>
      </w:r>
    </w:p>
    <w:p w:rsidR="00000000" w:rsidDel="00000000" w:rsidP="00000000" w:rsidRDefault="00000000" w:rsidRPr="00000000" w14:paraId="0000002C">
      <w:pPr>
        <w:pStyle w:val="Heading2"/>
        <w:spacing w:after="0" w:before="0" w:lineRule="auto"/>
        <w:rPr>
          <w:b w:val="0"/>
          <w:color w:val="000000"/>
          <w:sz w:val="24"/>
          <w:szCs w:val="24"/>
        </w:rPr>
      </w:pPr>
      <w:r w:rsidDel="00000000" w:rsidR="00000000" w:rsidRPr="00000000">
        <w:rPr>
          <w:rtl w:val="0"/>
        </w:rPr>
      </w:r>
    </w:p>
    <w:p w:rsidR="00000000" w:rsidDel="00000000" w:rsidP="00000000" w:rsidRDefault="00000000" w:rsidRPr="00000000" w14:paraId="0000002D">
      <w:pPr>
        <w:pStyle w:val="Heading2"/>
        <w:spacing w:after="0" w:before="0" w:lineRule="auto"/>
        <w:rPr>
          <w:color w:val="000000"/>
        </w:rPr>
      </w:pPr>
      <w:r w:rsidDel="00000000" w:rsidR="00000000" w:rsidRPr="00000000">
        <w:rPr>
          <w:b w:val="0"/>
          <w:color w:val="000000"/>
          <w:sz w:val="24"/>
          <w:szCs w:val="24"/>
          <w:rtl w:val="0"/>
        </w:rPr>
        <w:t xml:space="preserve">We St Bernadette's are a data controller for the purpose of the UK General Data Protection Regulation (GDPR). We collect information from you and may receive information about you from your previous school, local authority and/or the Department for Education.</w:t>
      </w:r>
      <w:r w:rsidDel="00000000" w:rsidR="00000000" w:rsidRPr="00000000">
        <w:rPr>
          <w:rtl w:val="0"/>
        </w:rPr>
      </w:r>
    </w:p>
    <w:p w:rsidR="00000000" w:rsidDel="00000000" w:rsidP="00000000" w:rsidRDefault="00000000" w:rsidRPr="00000000" w14:paraId="0000002E">
      <w:pPr>
        <w:pStyle w:val="Heading2"/>
        <w:rPr>
          <w:color w:val="000000"/>
        </w:rPr>
      </w:pPr>
      <w:r w:rsidDel="00000000" w:rsidR="00000000" w:rsidRPr="00000000">
        <w:rPr>
          <w:color w:val="000000"/>
          <w:rtl w:val="0"/>
        </w:rPr>
        <w:t xml:space="preserve">We collect your information to;</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support pupil learning and the delivery of education</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monitor and report on pupil progress</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provide appropriate pastoral care</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assess the quality of our services</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comply with the law regarding data sharing</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comply with our statutory obligations </w:t>
      </w:r>
    </w:p>
    <w:p w:rsidR="00000000" w:rsidDel="00000000" w:rsidP="00000000" w:rsidRDefault="00000000" w:rsidRPr="00000000" w14:paraId="00000035">
      <w:pPr>
        <w:widowControl w:val="0"/>
        <w:spacing w:after="0" w:line="240" w:lineRule="auto"/>
        <w:rPr/>
      </w:pPr>
      <w:r w:rsidDel="00000000" w:rsidR="00000000" w:rsidRPr="00000000">
        <w:rPr>
          <w:rtl w:val="0"/>
        </w:rPr>
      </w:r>
    </w:p>
    <w:p w:rsidR="00000000" w:rsidDel="00000000" w:rsidP="00000000" w:rsidRDefault="00000000" w:rsidRPr="00000000" w14:paraId="00000036">
      <w:pPr>
        <w:pStyle w:val="Heading2"/>
        <w:rPr>
          <w:color w:val="000000"/>
        </w:rPr>
      </w:pPr>
      <w:r w:rsidDel="00000000" w:rsidR="00000000" w:rsidRPr="00000000">
        <w:rPr>
          <w:color w:val="000000"/>
          <w:rtl w:val="0"/>
        </w:rPr>
        <w:t xml:space="preserve">The categories of pupil information that we collect, hold and share include;</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Personal information such as;</w:t>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144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Name, date of birth, gender, image, class details, admission data, unique pupil number, address, family contact details, GP contact details, dietary requirements, school history, attendance, behaviour log </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Special categories of information such as;</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144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Ethnicity, nationality, religion, country of birth, free school meal eligibility, medical needs, assessment, data, Special Educational Needs and Disability status</w:t>
      </w:r>
    </w:p>
    <w:p w:rsidR="00000000" w:rsidDel="00000000" w:rsidP="00000000" w:rsidRDefault="00000000" w:rsidRPr="00000000" w14:paraId="0000003B">
      <w:pPr>
        <w:rPr/>
      </w:pPr>
      <w:r w:rsidDel="00000000" w:rsidR="00000000" w:rsidRPr="00000000">
        <w:rPr>
          <w:rtl w:val="0"/>
        </w:rPr>
        <w:t xml:space="preserve">We share pupil data with a number of services in order to provide appropriate support for our pupils. This will include Local Authority educational services including specialist inclusion, support and access services as well as health services like School Nursing.</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color w:val="000000"/>
        </w:rPr>
      </w:pPr>
      <w:r w:rsidDel="00000000" w:rsidR="00000000" w:rsidRPr="00000000">
        <w:rPr>
          <w:color w:val="000000"/>
          <w:rtl w:val="0"/>
        </w:rPr>
        <w:t xml:space="preserve">The lawful basis on which we use this information;</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Legal obligation; </w:t>
      </w:r>
    </w:p>
    <w:p w:rsidR="00000000" w:rsidDel="00000000" w:rsidP="00000000" w:rsidRDefault="00000000" w:rsidRPr="00000000" w14:paraId="00000040">
      <w:pPr>
        <w:rPr/>
      </w:pPr>
      <w:r w:rsidDel="00000000" w:rsidR="00000000" w:rsidRPr="00000000">
        <w:rPr>
          <w:rtl w:val="0"/>
        </w:rPr>
        <w:t xml:space="preserve">We are required to use pupil data when undertaking our legal obligations and to comply with our statutory functions.</w:t>
      </w:r>
    </w:p>
    <w:p w:rsidR="00000000" w:rsidDel="00000000" w:rsidP="00000000" w:rsidRDefault="00000000" w:rsidRPr="00000000" w14:paraId="00000041">
      <w:pPr>
        <w:rPr/>
      </w:pPr>
      <w:r w:rsidDel="00000000" w:rsidR="00000000" w:rsidRPr="00000000">
        <w:rPr>
          <w:rtl w:val="0"/>
        </w:rPr>
        <w:t xml:space="preserve">The following information is processed as a result of the schools’ legal obligation;</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786"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Pupil Name, Date of Birth, Gender, Image, Class details, Admission Date, ULN, UPN, Address, Family Members, Family Contact Details, GP Contact Details, Dietary Requirements, Ethnicity, Nationality, Religion, FSM, School History, Attendance, Medical Needs, Assessment Data, Behaviour Log, SEN Status.                                                            </w:t>
      </w:r>
    </w:p>
    <w:p w:rsidR="00000000" w:rsidDel="00000000" w:rsidP="00000000" w:rsidRDefault="00000000" w:rsidRPr="00000000" w14:paraId="00000043">
      <w:pPr>
        <w:rPr/>
      </w:pPr>
      <w:r w:rsidDel="00000000" w:rsidR="00000000" w:rsidRPr="00000000">
        <w:rPr>
          <w:b w:val="1"/>
          <w:rtl w:val="0"/>
        </w:rPr>
        <w:t xml:space="preserve">Consent</w:t>
      </w: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The consent of parents may be relied upon to process some forms of pupil data.</w:t>
      </w:r>
    </w:p>
    <w:p w:rsidR="00000000" w:rsidDel="00000000" w:rsidP="00000000" w:rsidRDefault="00000000" w:rsidRPr="00000000" w14:paraId="00000045">
      <w:pPr>
        <w:rPr/>
      </w:pPr>
      <w:r w:rsidDel="00000000" w:rsidR="00000000" w:rsidRPr="00000000">
        <w:rPr>
          <w:rtl w:val="0"/>
        </w:rPr>
        <w:t xml:space="preserve">We will request consent in the following circumstances;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92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allow us to process the personal and sensitive information for school visits (Name, DOB, Contact Telephone Number, Medical Requirements)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92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When taking photographs of pupils to be used on the school website / used within the school environment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92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share information with the Team Around the School (TAS)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92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share information with the Team Around the Child (TAC)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t xml:space="preserve">Where the legal reason for processing your personal information is based on your consent, you have the right to withdraw your consent at any time, without affecting the lawfulness of our processing prior to your withdrawal. Please contact the school office should you wish to withdraw your consent for any of the above activities. </w:t>
      </w:r>
    </w:p>
    <w:p w:rsidR="00000000" w:rsidDel="00000000" w:rsidP="00000000" w:rsidRDefault="00000000" w:rsidRPr="00000000" w14:paraId="0000004D">
      <w:pPr>
        <w:spacing w:after="0" w:lineRule="auto"/>
        <w:rPr>
          <w:b w:val="1"/>
          <w:sz w:val="32"/>
          <w:szCs w:val="32"/>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b w:val="1"/>
          <w:sz w:val="32"/>
          <w:szCs w:val="32"/>
          <w:rtl w:val="0"/>
        </w:rPr>
        <w:t xml:space="preserve">Collecting pupil information;</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t xml:space="preserve">Whilst the majority of pupil information you provide to us is mandatory, some of it is provided to us on a voluntary basis. In order to comply with the UK GDPR we will inform you whether you are required to provide certain pupil information to us or if you have a choice in this. </w:t>
      </w:r>
    </w:p>
    <w:p w:rsidR="00000000" w:rsidDel="00000000" w:rsidP="00000000" w:rsidRDefault="00000000" w:rsidRPr="00000000" w14:paraId="00000051">
      <w:pPr>
        <w:pStyle w:val="Heading2"/>
        <w:spacing w:after="0" w:before="0" w:lineRule="auto"/>
        <w:rPr>
          <w:color w:val="000000"/>
        </w:rPr>
      </w:pPr>
      <w:r w:rsidDel="00000000" w:rsidR="00000000" w:rsidRPr="00000000">
        <w:rPr>
          <w:rtl w:val="0"/>
        </w:rPr>
      </w:r>
    </w:p>
    <w:p w:rsidR="00000000" w:rsidDel="00000000" w:rsidP="00000000" w:rsidRDefault="00000000" w:rsidRPr="00000000" w14:paraId="00000052">
      <w:pPr>
        <w:pStyle w:val="Heading2"/>
        <w:spacing w:after="0" w:before="0" w:lineRule="auto"/>
        <w:rPr>
          <w:color w:val="000000"/>
        </w:rPr>
      </w:pPr>
      <w:r w:rsidDel="00000000" w:rsidR="00000000" w:rsidRPr="00000000">
        <w:rPr>
          <w:color w:val="000000"/>
          <w:rtl w:val="0"/>
        </w:rPr>
        <w:t xml:space="preserve">Storing pupil data;</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t xml:space="preserve">We hold all pupil data in line with the agreed retention schedule. </w:t>
      </w:r>
      <w:r w:rsidDel="00000000" w:rsidR="00000000" w:rsidRPr="00000000">
        <w:rPr>
          <w:rtl w:val="0"/>
        </w:rPr>
      </w:r>
    </w:p>
    <w:p w:rsidR="00000000" w:rsidDel="00000000" w:rsidP="00000000" w:rsidRDefault="00000000" w:rsidRPr="00000000" w14:paraId="00000055">
      <w:pPr>
        <w:pStyle w:val="Heading2"/>
        <w:spacing w:after="0" w:before="0" w:lineRule="auto"/>
        <w:rPr>
          <w:color w:val="000000"/>
          <w:sz w:val="24"/>
          <w:szCs w:val="24"/>
        </w:rPr>
      </w:pPr>
      <w:r w:rsidDel="00000000" w:rsidR="00000000" w:rsidRPr="00000000">
        <w:rPr>
          <w:rtl w:val="0"/>
        </w:rPr>
      </w:r>
    </w:p>
    <w:p w:rsidR="00000000" w:rsidDel="00000000" w:rsidP="00000000" w:rsidRDefault="00000000" w:rsidRPr="00000000" w14:paraId="00000056">
      <w:pPr>
        <w:pStyle w:val="Heading2"/>
        <w:spacing w:after="0" w:before="0" w:lineRule="auto"/>
        <w:rPr>
          <w:color w:val="000000"/>
        </w:rPr>
      </w:pPr>
      <w:r w:rsidDel="00000000" w:rsidR="00000000" w:rsidRPr="00000000">
        <w:rPr>
          <w:color w:val="000000"/>
          <w:rtl w:val="0"/>
        </w:rPr>
        <w:t xml:space="preserve">Who we share pupil information with;</w:t>
      </w:r>
    </w:p>
    <w:p w:rsidR="00000000" w:rsidDel="00000000" w:rsidP="00000000" w:rsidRDefault="00000000" w:rsidRPr="00000000" w14:paraId="00000057">
      <w:pPr>
        <w:widowControl w:val="0"/>
        <w:spacing w:after="0" w:line="240" w:lineRule="auto"/>
        <w:rPr/>
      </w:pPr>
      <w:r w:rsidDel="00000000" w:rsidR="00000000" w:rsidRPr="00000000">
        <w:rPr>
          <w:rtl w:val="0"/>
        </w:rPr>
      </w:r>
    </w:p>
    <w:p w:rsidR="00000000" w:rsidDel="00000000" w:rsidP="00000000" w:rsidRDefault="00000000" w:rsidRPr="00000000" w14:paraId="00000058">
      <w:pPr>
        <w:widowControl w:val="0"/>
        <w:spacing w:after="0" w:line="240" w:lineRule="auto"/>
        <w:rPr/>
      </w:pPr>
      <w:r w:rsidDel="00000000" w:rsidR="00000000" w:rsidRPr="00000000">
        <w:rPr>
          <w:rtl w:val="0"/>
        </w:rPr>
        <w:t xml:space="preserve">We routinely share pupil information with:</w:t>
      </w:r>
    </w:p>
    <w:p w:rsidR="00000000" w:rsidDel="00000000" w:rsidP="00000000" w:rsidRDefault="00000000" w:rsidRPr="00000000" w14:paraId="00000059">
      <w:pPr>
        <w:widowControl w:val="0"/>
        <w:spacing w:after="0" w:line="240" w:lineRule="auto"/>
        <w:rPr>
          <w:highlight w:val="yellow"/>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78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schools that the pupil’s attend after leaving us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78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our local authority,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Stockport Metropolitan Borough Counci</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78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Department for Education (DfE)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rsidR="00000000" w:rsidDel="00000000" w:rsidP="00000000" w:rsidRDefault="00000000" w:rsidRPr="00000000" w14:paraId="0000005E">
      <w:pPr>
        <w:rPr/>
      </w:pPr>
      <w:r w:rsidDel="00000000" w:rsidR="00000000" w:rsidRPr="00000000">
        <w:rPr>
          <w:rtl w:val="0"/>
        </w:rP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rsidR="00000000" w:rsidDel="00000000" w:rsidP="00000000" w:rsidRDefault="00000000" w:rsidRPr="00000000" w14:paraId="0000005F">
      <w:pPr>
        <w:pStyle w:val="Heading2"/>
        <w:rPr>
          <w:color w:val="000000"/>
        </w:rPr>
      </w:pPr>
      <w:r w:rsidDel="00000000" w:rsidR="00000000" w:rsidRPr="00000000">
        <w:rPr>
          <w:color w:val="000000"/>
          <w:rtl w:val="0"/>
        </w:rPr>
        <w:t xml:space="preserve">Why we share pupil information;</w:t>
      </w:r>
    </w:p>
    <w:p w:rsidR="00000000" w:rsidDel="00000000" w:rsidP="00000000" w:rsidRDefault="00000000" w:rsidRPr="00000000" w14:paraId="00000060">
      <w:pPr>
        <w:rPr/>
      </w:pPr>
      <w:r w:rsidDel="00000000" w:rsidR="00000000" w:rsidRPr="00000000">
        <w:rPr>
          <w:rtl w:val="0"/>
        </w:rPr>
        <w:t xml:space="preserve">We share pupils’ data with the Department for Education (DfE) on a statutory basis. This data sharing underpins school funding and educational attainment policy and monitoring.</w:t>
      </w:r>
    </w:p>
    <w:p w:rsidR="00000000" w:rsidDel="00000000" w:rsidP="00000000" w:rsidRDefault="00000000" w:rsidRPr="00000000" w14:paraId="00000061">
      <w:pPr>
        <w:rPr/>
      </w:pPr>
      <w:r w:rsidDel="00000000" w:rsidR="00000000" w:rsidRPr="00000000">
        <w:rPr>
          <w:rtl w:val="0"/>
        </w:rPr>
        <w:t xml:space="preserve">We are required to share information about our pupils with our local authority (LA) and the Department for Education (DfE) under section 3 of The Education (Information About Individual Pupils) (England) Regulations 2013.</w:t>
      </w:r>
    </w:p>
    <w:p w:rsidR="00000000" w:rsidDel="00000000" w:rsidP="00000000" w:rsidRDefault="00000000" w:rsidRPr="00000000" w14:paraId="00000062">
      <w:pPr>
        <w:pStyle w:val="Heading2"/>
        <w:rPr>
          <w:color w:val="000000"/>
        </w:rPr>
      </w:pPr>
      <w:r w:rsidDel="00000000" w:rsidR="00000000" w:rsidRPr="00000000">
        <w:rPr>
          <w:color w:val="000000"/>
          <w:rtl w:val="0"/>
        </w:rPr>
        <w:t xml:space="preserve">Data collection requirements;</w:t>
      </w:r>
    </w:p>
    <w:p w:rsidR="00000000" w:rsidDel="00000000" w:rsidP="00000000" w:rsidRDefault="00000000" w:rsidRPr="00000000" w14:paraId="00000063">
      <w:pPr>
        <w:rPr/>
      </w:pPr>
      <w:r w:rsidDel="00000000" w:rsidR="00000000" w:rsidRPr="00000000">
        <w:rPr>
          <w:rtl w:val="0"/>
        </w:rPr>
        <w:t xml:space="preserve">To find out more about the data collection requirements placed on us by the Department for Education (for example; via the school census) go to </w:t>
      </w:r>
      <w:hyperlink r:id="rId7">
        <w:r w:rsidDel="00000000" w:rsidR="00000000" w:rsidRPr="00000000">
          <w:rPr>
            <w:rFonts w:ascii="Arial" w:cs="Arial" w:eastAsia="Arial" w:hAnsi="Arial"/>
            <w:sz w:val="24"/>
            <w:szCs w:val="24"/>
            <w:u w:val="single"/>
            <w:rtl w:val="0"/>
          </w:rPr>
          <w:t xml:space="preserve">https://www.gov.uk/education/data-collection-and-censuses-for-schools</w:t>
        </w:r>
      </w:hyperlink>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sz w:val="32"/>
          <w:szCs w:val="32"/>
        </w:rPr>
      </w:pPr>
      <w:r w:rsidDel="00000000" w:rsidR="00000000" w:rsidRPr="00000000">
        <w:rPr>
          <w:b w:val="1"/>
          <w:sz w:val="32"/>
          <w:szCs w:val="32"/>
          <w:rtl w:val="0"/>
        </w:rPr>
        <w:t xml:space="preserve">The National Pupil Database (NPD)</w:t>
      </w:r>
    </w:p>
    <w:p w:rsidR="00000000" w:rsidDel="00000000" w:rsidP="00000000" w:rsidRDefault="00000000" w:rsidRPr="00000000" w14:paraId="00000066">
      <w:pPr>
        <w:rPr/>
      </w:pPr>
      <w:r w:rsidDel="00000000" w:rsidR="00000000" w:rsidRPr="00000000">
        <w:rPr>
          <w:rtl w:val="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00000" w:rsidDel="00000000" w:rsidP="00000000" w:rsidRDefault="00000000" w:rsidRPr="00000000" w14:paraId="00000067">
      <w:pPr>
        <w:rPr/>
      </w:pPr>
      <w:bookmarkStart w:colFirst="0" w:colLast="0" w:name="_heading=h.gjdgxs" w:id="0"/>
      <w:bookmarkEnd w:id="0"/>
      <w:r w:rsidDel="00000000" w:rsidR="00000000" w:rsidRPr="00000000">
        <w:rPr>
          <w:rtl w:val="0"/>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000000" w:rsidDel="00000000" w:rsidP="00000000" w:rsidRDefault="00000000" w:rsidRPr="00000000" w14:paraId="00000068">
      <w:pPr>
        <w:rPr/>
      </w:pPr>
      <w:r w:rsidDel="00000000" w:rsidR="00000000" w:rsidRPr="00000000">
        <w:rPr>
          <w:rtl w:val="0"/>
        </w:rPr>
        <w:t xml:space="preserve">To find out more about the NPD, go to </w:t>
      </w:r>
      <w:hyperlink r:id="rId8">
        <w:r w:rsidDel="00000000" w:rsidR="00000000" w:rsidRPr="00000000">
          <w:rPr>
            <w:rFonts w:ascii="Arial" w:cs="Arial" w:eastAsia="Arial" w:hAnsi="Arial"/>
            <w:sz w:val="24"/>
            <w:szCs w:val="24"/>
            <w:u w:val="single"/>
            <w:rtl w:val="0"/>
          </w:rPr>
          <w:t xml:space="preserve">https://www.gov.uk/government/publications/national-pupil-database-user-guide-and-supporting-information</w:t>
        </w:r>
      </w:hyperlink>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rtl w:val="0"/>
        </w:rPr>
        <w:t xml:space="preserve">The department may share information about our pupils from the NPD with third parties who promote the education or well-being of children in England by:</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conducting research or analysis</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producing statistics</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providing information, advice or guidance</w:t>
      </w:r>
    </w:p>
    <w:p w:rsidR="00000000" w:rsidDel="00000000" w:rsidP="00000000" w:rsidRDefault="00000000" w:rsidRPr="00000000" w14:paraId="0000006D">
      <w:pPr>
        <w:rPr/>
      </w:pPr>
      <w:r w:rsidDel="00000000" w:rsidR="00000000" w:rsidRPr="00000000">
        <w:rPr>
          <w:rtl w:val="0"/>
        </w:rPr>
        <w:t xml:space="preserve">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who is requesting the data</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purpose for which it is required</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level and sensitivity of data requested: and </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arrangements in place to store and handle the data </w:t>
      </w:r>
    </w:p>
    <w:p w:rsidR="00000000" w:rsidDel="00000000" w:rsidP="00000000" w:rsidRDefault="00000000" w:rsidRPr="00000000" w14:paraId="00000072">
      <w:pPr>
        <w:rPr/>
      </w:pPr>
      <w:r w:rsidDel="00000000" w:rsidR="00000000" w:rsidRPr="00000000">
        <w:rPr>
          <w:rtl w:val="0"/>
        </w:rPr>
        <w:t xml:space="preserve">To be granted access to pupil information, organisations must comply with strict terms and conditions covering the confidentiality and handling of the data, security arrangements and retention and use of the data.</w:t>
      </w:r>
    </w:p>
    <w:p w:rsidR="00000000" w:rsidDel="00000000" w:rsidP="00000000" w:rsidRDefault="00000000" w:rsidRPr="00000000" w14:paraId="00000073">
      <w:pPr>
        <w:rPr/>
      </w:pPr>
      <w:r w:rsidDel="00000000" w:rsidR="00000000" w:rsidRPr="00000000">
        <w:rPr>
          <w:rtl w:val="0"/>
        </w:rPr>
        <w:t xml:space="preserve">For more information about the department’s data sharing process, please visit: </w:t>
      </w:r>
      <w:hyperlink r:id="rId9">
        <w:r w:rsidDel="00000000" w:rsidR="00000000" w:rsidRPr="00000000">
          <w:rPr>
            <w:u w:val="single"/>
            <w:rtl w:val="0"/>
          </w:rPr>
          <w:t xml:space="preserve">https://www.gov.uk/data-protection-how-we-collect-and-share-research-data</w:t>
        </w:r>
      </w:hyperlink>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t xml:space="preserve">For information about which organisations the department has provided pupil information, (and for which project), please visit the following website: </w:t>
      </w:r>
      <w:hyperlink r:id="rId10">
        <w:r w:rsidDel="00000000" w:rsidR="00000000" w:rsidRPr="00000000">
          <w:rPr>
            <w:rFonts w:ascii="Arial" w:cs="Arial" w:eastAsia="Arial" w:hAnsi="Arial"/>
            <w:sz w:val="24"/>
            <w:szCs w:val="24"/>
            <w:u w:val="single"/>
            <w:rtl w:val="0"/>
          </w:rPr>
          <w:t xml:space="preserve">https://www.gov.uk/government/publications/national-pupil-database-requests-received</w:t>
        </w:r>
      </w:hyperlink>
      <w:r w:rsidDel="00000000" w:rsidR="00000000" w:rsidRPr="00000000">
        <w:rPr>
          <w:rtl w:val="0"/>
        </w:rPr>
      </w:r>
    </w:p>
    <w:p w:rsidR="00000000" w:rsidDel="00000000" w:rsidP="00000000" w:rsidRDefault="00000000" w:rsidRPr="00000000" w14:paraId="00000075">
      <w:pPr>
        <w:widowControl w:val="0"/>
        <w:spacing w:after="0" w:line="240" w:lineRule="auto"/>
        <w:rPr/>
      </w:pPr>
      <w:r w:rsidDel="00000000" w:rsidR="00000000" w:rsidRPr="00000000">
        <w:rPr>
          <w:rtl w:val="0"/>
        </w:rPr>
      </w:r>
    </w:p>
    <w:p w:rsidR="00000000" w:rsidDel="00000000" w:rsidP="00000000" w:rsidRDefault="00000000" w:rsidRPr="00000000" w14:paraId="00000076">
      <w:pPr>
        <w:widowControl w:val="0"/>
        <w:spacing w:after="0" w:line="240" w:lineRule="auto"/>
        <w:rPr/>
      </w:pPr>
      <w:r w:rsidDel="00000000" w:rsidR="00000000" w:rsidRPr="00000000">
        <w:rPr>
          <w:rtl w:val="0"/>
        </w:rPr>
        <w:t xml:space="preserve">To contact DfE: </w:t>
      </w:r>
      <w:hyperlink r:id="rId11">
        <w:r w:rsidDel="00000000" w:rsidR="00000000" w:rsidRPr="00000000">
          <w:rPr>
            <w:rFonts w:ascii="Arial" w:cs="Arial" w:eastAsia="Arial" w:hAnsi="Arial"/>
            <w:sz w:val="24"/>
            <w:szCs w:val="24"/>
            <w:u w:val="single"/>
            <w:rtl w:val="0"/>
          </w:rPr>
          <w:t xml:space="preserve">https://www.gov.uk/contact-dfe</w:t>
        </w:r>
      </w:hyperlink>
      <w:r w:rsidDel="00000000" w:rsidR="00000000" w:rsidRPr="00000000">
        <w:rPr>
          <w:rtl w:val="0"/>
        </w:rPr>
      </w:r>
    </w:p>
    <w:p w:rsidR="00000000" w:rsidDel="00000000" w:rsidP="00000000" w:rsidRDefault="00000000" w:rsidRPr="00000000" w14:paraId="00000077">
      <w:pPr>
        <w:widowControl w:val="0"/>
        <w:spacing w:after="0" w:line="240" w:lineRule="auto"/>
        <w:rPr/>
      </w:pPr>
      <w:r w:rsidDel="00000000" w:rsidR="00000000" w:rsidRPr="00000000">
        <w:rPr>
          <w:rtl w:val="0"/>
        </w:rPr>
      </w:r>
    </w:p>
    <w:p w:rsidR="00000000" w:rsidDel="00000000" w:rsidP="00000000" w:rsidRDefault="00000000" w:rsidRPr="00000000" w14:paraId="00000078">
      <w:pPr>
        <w:pStyle w:val="Heading2"/>
        <w:rPr>
          <w:color w:val="000000"/>
        </w:rPr>
      </w:pPr>
      <w:r w:rsidDel="00000000" w:rsidR="00000000" w:rsidRPr="00000000">
        <w:rPr>
          <w:color w:val="000000"/>
          <w:rtl w:val="0"/>
        </w:rPr>
        <w:t xml:space="preserve">Requesting access to your personal data</w:t>
      </w:r>
    </w:p>
    <w:p w:rsidR="00000000" w:rsidDel="00000000" w:rsidP="00000000" w:rsidRDefault="00000000" w:rsidRPr="00000000" w14:paraId="00000079">
      <w:pPr>
        <w:rPr/>
      </w:pPr>
      <w:r w:rsidDel="00000000" w:rsidR="00000000" w:rsidRPr="00000000">
        <w:rPr>
          <w:rtl w:val="0"/>
        </w:rPr>
        <w:t xml:space="preserve">Under data protection legislation, parents and pupils have the right to request access to information about them that we hold. To make a request for your personal information, or be given access to your child’s educational record, please contact </w:t>
      </w:r>
      <w:r w:rsidDel="00000000" w:rsidR="00000000" w:rsidRPr="00000000">
        <w:rPr>
          <w:rtl w:val="0"/>
        </w:rPr>
        <w:t xml:space="preserve">the school to make a request or alternatively you can view our Data Subject Rights Policy on the school website. </w:t>
      </w:r>
    </w:p>
    <w:p w:rsidR="00000000" w:rsidDel="00000000" w:rsidP="00000000" w:rsidRDefault="00000000" w:rsidRPr="00000000" w14:paraId="0000007A">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You also have the right to:</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object to processing of personal data that is likely to cause, or is causing, damage or distress</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prevent processing for the purpose of direct marketing</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object to decisions being taken by automated means</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certain circumstances, have inaccurate personal data rectified, blocked, erased or destroyed; and</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claim compensation for damages caused by a breach of the Data Protection regulations </w:t>
      </w:r>
    </w:p>
    <w:p w:rsidR="00000000" w:rsidDel="00000000" w:rsidP="00000000" w:rsidRDefault="00000000" w:rsidRPr="00000000" w14:paraId="00000081">
      <w:pPr>
        <w:rPr/>
      </w:pPr>
      <w:r w:rsidDel="00000000" w:rsidR="00000000" w:rsidRPr="00000000">
        <w:rPr>
          <w:rtl w:val="0"/>
        </w:rPr>
        <w:t xml:space="preserve">If you have a concern about the way we are collecting or using your personal data, we request that you raise your concern with us in the first instance. Alternatively, you can contact the Information Commissioner’s Office at </w:t>
      </w:r>
      <w:hyperlink r:id="rId12">
        <w:r w:rsidDel="00000000" w:rsidR="00000000" w:rsidRPr="00000000">
          <w:rPr>
            <w:rFonts w:ascii="Arial" w:cs="Arial" w:eastAsia="Arial" w:hAnsi="Arial"/>
            <w:sz w:val="24"/>
            <w:szCs w:val="24"/>
            <w:u w:val="single"/>
            <w:rtl w:val="0"/>
          </w:rPr>
          <w:t xml:space="preserve">https://ico.org.uk/concerns/</w:t>
        </w:r>
      </w:hyperlink>
      <w:r w:rsidDel="00000000" w:rsidR="00000000" w:rsidRPr="00000000">
        <w:rPr>
          <w:rtl w:val="0"/>
        </w:rPr>
      </w:r>
    </w:p>
    <w:p w:rsidR="00000000" w:rsidDel="00000000" w:rsidP="00000000" w:rsidRDefault="00000000" w:rsidRPr="00000000" w14:paraId="00000082">
      <w:pPr>
        <w:pStyle w:val="Heading1"/>
        <w:rPr>
          <w:color w:val="000000"/>
          <w:sz w:val="32"/>
          <w:szCs w:val="32"/>
        </w:rPr>
      </w:pPr>
      <w:r w:rsidDel="00000000" w:rsidR="00000000" w:rsidRPr="00000000">
        <w:rPr>
          <w:color w:val="000000"/>
          <w:sz w:val="32"/>
          <w:szCs w:val="32"/>
          <w:rtl w:val="0"/>
        </w:rPr>
        <w:t xml:space="preserve">Contact</w:t>
      </w:r>
    </w:p>
    <w:p w:rsidR="00000000" w:rsidDel="00000000" w:rsidP="00000000" w:rsidRDefault="00000000" w:rsidRPr="00000000" w14:paraId="00000083">
      <w:pPr>
        <w:rPr>
          <w:b w:val="1"/>
          <w:i w:val="1"/>
        </w:rPr>
      </w:pPr>
      <w:r w:rsidDel="00000000" w:rsidR="00000000" w:rsidRPr="00000000">
        <w:rPr>
          <w:rtl w:val="0"/>
        </w:rPr>
        <w:t xml:space="preserve">If you would like to discuss anything in this privacy notice, please</w:t>
      </w:r>
      <w:r w:rsidDel="00000000" w:rsidR="00000000" w:rsidRPr="00000000">
        <w:rPr>
          <w:rtl w:val="0"/>
        </w:rPr>
        <w:t xml:space="preserve"> contact the headteacher.</w:t>
      </w:r>
      <w:r w:rsidDel="00000000" w:rsidR="00000000" w:rsidRPr="00000000">
        <w:rPr>
          <w:rtl w:val="0"/>
        </w:rPr>
      </w:r>
    </w:p>
    <w:p w:rsidR="00000000" w:rsidDel="00000000" w:rsidP="00000000" w:rsidRDefault="00000000" w:rsidRPr="00000000" w14:paraId="00000084">
      <w:pPr>
        <w:widowControl w:val="0"/>
        <w:spacing w:after="0" w:line="240" w:lineRule="auto"/>
        <w:rPr/>
      </w:pPr>
      <w:r w:rsidDel="00000000" w:rsidR="00000000" w:rsidRPr="00000000">
        <w:rPr>
          <w:rtl w:val="0"/>
        </w:rPr>
      </w:r>
    </w:p>
    <w:sectPr>
      <w:footerReference r:id="rId13" w:type="default"/>
      <w:pgSz w:h="16838" w:w="11906" w:orient="portrait"/>
      <w:pgMar w:bottom="1418" w:top="1418" w:left="1560" w:right="1416" w:header="425"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20"/>
        <w:tab w:val="right" w:pos="9746"/>
      </w:tabs>
      <w:spacing w:after="12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86" w:hanging="360.00000000000006"/>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240" w:lineRule="auto"/>
    </w:pPr>
    <w:rPr>
      <w:b w:val="1"/>
      <w:color w:val="104f75"/>
      <w:sz w:val="36"/>
      <w:szCs w:val="36"/>
    </w:rPr>
  </w:style>
  <w:style w:type="paragraph" w:styleId="Heading2">
    <w:name w:val="heading 2"/>
    <w:basedOn w:val="Normal"/>
    <w:next w:val="Normal"/>
    <w:pPr>
      <w:keepNext w:val="1"/>
      <w:spacing w:after="240" w:before="240" w:line="240" w:lineRule="auto"/>
    </w:pPr>
    <w:rPr>
      <w:b w:val="1"/>
      <w:color w:val="104f75"/>
      <w:sz w:val="32"/>
      <w:szCs w:val="32"/>
    </w:rPr>
  </w:style>
  <w:style w:type="paragraph" w:styleId="Heading3">
    <w:name w:val="heading 3"/>
    <w:basedOn w:val="Normal"/>
    <w:next w:val="Normal"/>
    <w:pPr>
      <w:keepNext w:val="1"/>
      <w:spacing w:after="240" w:before="240" w:line="240" w:lineRule="auto"/>
    </w:pPr>
    <w:rPr>
      <w:b w:val="1"/>
      <w:color w:val="104f75"/>
      <w:sz w:val="28"/>
      <w:szCs w:val="28"/>
    </w:rPr>
  </w:style>
  <w:style w:type="paragraph" w:styleId="Heading4">
    <w:name w:val="heading 4"/>
    <w:basedOn w:val="Normal"/>
    <w:next w:val="Normal"/>
    <w:pPr>
      <w:keepNext w:val="1"/>
      <w:spacing w:after="240"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160" w:line="288" w:lineRule="auto"/>
    </w:pPr>
    <w:rPr>
      <w:sz w:val="24"/>
      <w:szCs w:val="24"/>
    </w:rPr>
  </w:style>
  <w:style w:type="paragraph" w:styleId="Heading1">
    <w:name w:val="heading 1"/>
    <w:basedOn w:val="Normal"/>
    <w:next w:val="Normal"/>
    <w:uiPriority w:val="9"/>
    <w:qFormat w:val="1"/>
    <w:pPr>
      <w:spacing w:after="240" w:before="360"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after="240" w:before="240" w:line="240" w:lineRule="auto"/>
      <w:outlineLvl w:val="1"/>
    </w:pPr>
    <w:rPr>
      <w:b w:val="1"/>
      <w:color w:val="104f75"/>
      <w:sz w:val="32"/>
      <w:szCs w:val="32"/>
    </w:rPr>
  </w:style>
  <w:style w:type="paragraph" w:styleId="Heading3">
    <w:name w:val="heading 3"/>
    <w:basedOn w:val="Heading2"/>
    <w:next w:val="Normal"/>
    <w:uiPriority w:val="9"/>
    <w:unhideWhenUsed w:val="1"/>
    <w:qFormat w:val="1"/>
    <w:pPr>
      <w:outlineLvl w:val="2"/>
    </w:pPr>
    <w:rPr>
      <w:bCs w:val="1"/>
      <w:sz w:val="28"/>
      <w:szCs w:val="28"/>
    </w:rPr>
  </w:style>
  <w:style w:type="paragraph" w:styleId="Heading4">
    <w:name w:val="heading 4"/>
    <w:basedOn w:val="Heading2"/>
    <w:next w:val="Normal"/>
    <w:uiPriority w:val="9"/>
    <w:semiHidden w:val="1"/>
    <w:unhideWhenUsed w:val="1"/>
    <w:qFormat w:val="1"/>
    <w:pPr>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9" w:customStyle="1">
    <w:name w:val="WW_OutlineListStyle_9"/>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EndBox" w:customStyle="1">
    <w:name w:val="EndBox"/>
    <w:basedOn w:val="Normal"/>
    <w:rPr>
      <w:szCs w:val="20"/>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styleId="HeaderChar" w:customStyle="1">
    <w:name w:val="Header Char"/>
    <w:basedOn w:val="DefaultParagraphFont"/>
    <w:rPr>
      <w:sz w:val="22"/>
      <w:szCs w:val="24"/>
    </w:rPr>
  </w:style>
  <w:style w:type="paragraph" w:styleId="ListParagraph">
    <w:name w:val="List Paragraph"/>
    <w:basedOn w:val="Normal"/>
    <w:pPr>
      <w:numPr>
        <w:numId w:val="16"/>
      </w:numPr>
      <w:spacing w:after="240"/>
    </w:p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paragraph" w:styleId="ListBullet">
    <w:name w:val="List Bullet"/>
    <w:basedOn w:val="ListParagraph"/>
    <w:pPr>
      <w:numPr>
        <w:numId w:val="14"/>
      </w:numPr>
    </w:pPr>
  </w:style>
  <w:style w:type="character" w:styleId="ListBullet3Char" w:customStyle="1">
    <w:name w:val="List Bullet 3 Char"/>
    <w:rPr>
      <w:sz w:val="22"/>
      <w:szCs w:val="24"/>
    </w:rPr>
  </w:style>
  <w:style w:type="character" w:styleId="Heading5Char" w:customStyle="1">
    <w:name w:val="Heading 5 Char"/>
    <w:rPr>
      <w:rFonts w:ascii="Calibri" w:hAnsi="Calibri"/>
      <w:b w:val="1"/>
      <w:bCs w:val="1"/>
      <w:i w:val="1"/>
      <w:iCs w:val="1"/>
      <w:sz w:val="26"/>
      <w:szCs w:val="26"/>
    </w:rPr>
  </w:style>
  <w:style w:type="character" w:styleId="Heading6Char" w:customStyle="1">
    <w:name w:val="Heading 6 Char"/>
    <w:rPr>
      <w:rFonts w:ascii="Calibri" w:hAnsi="Calibri"/>
      <w:b w:val="1"/>
      <w:bCs w:val="1"/>
      <w:sz w:val="22"/>
      <w:szCs w:val="22"/>
    </w:rPr>
  </w:style>
  <w:style w:type="character" w:styleId="Heading7Char" w:customStyle="1">
    <w:name w:val="Heading 7 Char"/>
    <w:rPr>
      <w:rFonts w:ascii="Calibri" w:hAnsi="Calibri"/>
      <w:sz w:val="22"/>
      <w:szCs w:val="24"/>
    </w:rPr>
  </w:style>
  <w:style w:type="character" w:styleId="Heading8Char" w:customStyle="1">
    <w:name w:val="Heading 8 Char"/>
    <w:rPr>
      <w:rFonts w:ascii="Calibri" w:hAnsi="Calibri"/>
      <w:i w:val="1"/>
      <w:iCs w:val="1"/>
      <w:sz w:val="22"/>
      <w:szCs w:val="24"/>
    </w:rPr>
  </w:style>
  <w:style w:type="character" w:styleId="Heading9Char" w:customStyle="1">
    <w:name w:val="Heading 9 Char"/>
    <w:rPr>
      <w:rFonts w:ascii="Cambria" w:hAnsi="Cambria"/>
      <w:sz w:val="22"/>
      <w:szCs w:val="22"/>
    </w:rPr>
  </w:style>
  <w:style w:type="paragraph" w:styleId="BodyText">
    <w:name w:val="Body Text"/>
    <w:basedOn w:val="Normal"/>
    <w:pPr>
      <w:spacing w:after="120"/>
    </w:pPr>
  </w:style>
  <w:style w:type="character" w:styleId="BodyTextChar" w:customStyle="1">
    <w:name w:val="Body Text Char"/>
    <w:basedOn w:val="DefaultParagraphFont"/>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ColouredBoxHeadline" w:customStyle="1">
    <w:name w:val="Coloured Box Headline"/>
    <w:basedOn w:val="Normal"/>
    <w:pPr>
      <w:spacing w:after="240" w:before="120"/>
    </w:pPr>
    <w:rPr>
      <w:b w:val="1"/>
      <w:bCs w:val="1"/>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DfESOutNumbered" w:customStyle="1">
    <w:name w:val="DfESOutNumbered"/>
    <w:basedOn w:val="Normal"/>
    <w:pPr>
      <w:widowControl w:val="0"/>
      <w:numPr>
        <w:numId w:val="12"/>
      </w:numPr>
      <w:overflowPunct w:val="0"/>
      <w:autoSpaceDE w:val="0"/>
      <w:spacing w:after="240" w:line="240" w:lineRule="auto"/>
    </w:pPr>
    <w:rPr>
      <w:rFonts w:cs="Arial"/>
      <w:szCs w:val="20"/>
      <w:lang w:eastAsia="en-US"/>
    </w:rPr>
  </w:style>
  <w:style w:type="character" w:styleId="DfESOutNumberedChar" w:customStyle="1">
    <w:name w:val="DfESOutNumbered Char"/>
    <w:basedOn w:val="DefaultParagraphFont"/>
    <w:rPr>
      <w:rFonts w:cs="Arial"/>
      <w:sz w:val="22"/>
      <w:lang w:eastAsia="en-US"/>
    </w:rPr>
  </w:style>
  <w:style w:type="paragraph" w:styleId="TableHeader" w:customStyle="1">
    <w:name w:val="TableHeader"/>
    <w:basedOn w:val="Normal"/>
    <w:pPr>
      <w:spacing w:after="0"/>
    </w:pPr>
    <w:rPr>
      <w:b w:val="1"/>
      <w:color w:val="0d0d0d"/>
    </w:rPr>
  </w:style>
  <w:style w:type="paragraph" w:styleId="TableRow" w:customStyle="1">
    <w:name w:val="TableRow"/>
    <w:basedOn w:val="Normal"/>
    <w:pPr>
      <w:spacing w:after="0"/>
    </w:pPr>
    <w:rPr>
      <w:color w:val="0d0d0d"/>
    </w:rPr>
  </w:style>
  <w:style w:type="character" w:styleId="TableRowChar" w:customStyle="1">
    <w:name w:val="TableRow Char"/>
    <w:rPr>
      <w:color w:val="0d0d0d"/>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TableHeaderCentered" w:customStyle="1">
    <w:name w:val="TableHeaderCentered"/>
    <w:basedOn w:val="TableHeader"/>
    <w:pPr>
      <w:jc w:val="center"/>
    </w:pPr>
    <w:rPr>
      <w:bCs w:val="1"/>
      <w:szCs w:val="20"/>
    </w:rPr>
  </w:style>
  <w:style w:type="paragraph" w:styleId="DeptBullets" w:customStyle="1">
    <w:name w:val="DeptBullets"/>
    <w:basedOn w:val="Normal"/>
    <w:pPr>
      <w:widowControl w:val="0"/>
      <w:numPr>
        <w:numId w:val="13"/>
      </w:numPr>
      <w:overflowPunct w:val="0"/>
      <w:autoSpaceDE w:val="0"/>
      <w:spacing w:after="240" w:line="240" w:lineRule="auto"/>
    </w:pPr>
    <w:rPr>
      <w:szCs w:val="20"/>
      <w:lang w:eastAsia="en-US"/>
    </w:rPr>
  </w:style>
  <w:style w:type="character" w:styleId="DeptBulletsChar" w:customStyle="1">
    <w:name w:val="DeptBullets Char"/>
    <w:basedOn w:val="DefaultParagraphFont"/>
    <w:rPr>
      <w:sz w:val="24"/>
      <w:lang w:eastAsia="en-US"/>
    </w:rPr>
  </w:style>
  <w:style w:type="character" w:styleId="LogosChar" w:customStyle="1">
    <w:name w:val="Logos Char"/>
    <w:basedOn w:val="DefaultParagraphFont"/>
    <w:rPr>
      <w:color w:val="0d0d0d"/>
      <w:sz w:val="24"/>
      <w:szCs w:val="24"/>
    </w:rPr>
  </w:style>
  <w:style w:type="paragraph" w:styleId="Logos" w:customStyle="1">
    <w:name w:val="Logos"/>
    <w:basedOn w:val="Normal"/>
    <w:pPr>
      <w:pageBreakBefore w:val="1"/>
      <w:widowControl w:val="0"/>
      <w:spacing w:after="240"/>
    </w:pPr>
    <w:rPr>
      <w:color w:val="0d0d0d"/>
    </w:rPr>
  </w:style>
  <w:style w:type="paragraph" w:styleId="DfESOutNumbered1" w:customStyle="1">
    <w:name w:val="DfESOutNumbered1"/>
    <w:basedOn w:val="Normal"/>
    <w:pPr>
      <w:numPr>
        <w:numId w:val="15"/>
      </w:numPr>
      <w:spacing w:after="240"/>
    </w:pPr>
    <w:rPr>
      <w:color w:val="0d0d0d"/>
    </w:rPr>
  </w:style>
  <w:style w:type="character" w:styleId="DfESOutNumbered1Char" w:customStyle="1">
    <w:name w:val="DfESOutNumbered1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character" w:styleId="UnresolvedMention">
    <w:name w:val="Unresolved Mention"/>
    <w:basedOn w:val="DefaultParagraphFont"/>
    <w:rPr>
      <w:color w:val="605e5c"/>
      <w:shd w:color="auto" w:fill="e1dfdd" w:val="clear"/>
    </w:rPr>
  </w:style>
  <w:style w:type="table" w:styleId="TableGrid">
    <w:name w:val="Table Grid"/>
    <w:basedOn w:val="TableNormal"/>
    <w:uiPriority w:val="39"/>
    <w:rsid w:val="004D3A24"/>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WWOutlineListStyle8" w:customStyle="1">
    <w:name w:val="WW_OutlineListStyle_8"/>
    <w:basedOn w:val="NoList"/>
    <w:pPr>
      <w:numPr>
        <w:numId w:val="2"/>
      </w:numPr>
    </w:pPr>
  </w:style>
  <w:style w:type="numbering" w:styleId="WWOutlineListStyle7" w:customStyle="1">
    <w:name w:val="WW_OutlineListStyle_7"/>
    <w:basedOn w:val="NoList"/>
    <w:pPr>
      <w:numPr>
        <w:numId w:val="3"/>
      </w:numPr>
    </w:pPr>
  </w:style>
  <w:style w:type="numbering" w:styleId="WWOutlineListStyle6" w:customStyle="1">
    <w:name w:val="WW_OutlineListStyle_6"/>
    <w:basedOn w:val="NoList"/>
    <w:pPr>
      <w:numPr>
        <w:numId w:val="4"/>
      </w:numPr>
    </w:pPr>
  </w:style>
  <w:style w:type="numbering" w:styleId="WWOutlineListStyle5" w:customStyle="1">
    <w:name w:val="WW_OutlineListStyle_5"/>
    <w:basedOn w:val="NoList"/>
    <w:pPr>
      <w:numPr>
        <w:numId w:val="5"/>
      </w:numPr>
    </w:pPr>
  </w:style>
  <w:style w:type="numbering" w:styleId="WWOutlineListStyle4" w:customStyle="1">
    <w:name w:val="WW_OutlineListStyle_4"/>
    <w:basedOn w:val="NoList"/>
    <w:pPr>
      <w:numPr>
        <w:numId w:val="6"/>
      </w:numPr>
    </w:pPr>
  </w:style>
  <w:style w:type="numbering" w:styleId="WWOutlineListStyle3" w:customStyle="1">
    <w:name w:val="WW_OutlineListStyle_3"/>
    <w:basedOn w:val="NoList"/>
    <w:pPr>
      <w:numPr>
        <w:numId w:val="7"/>
      </w:numPr>
    </w:pPr>
  </w:style>
  <w:style w:type="numbering" w:styleId="WWOutlineListStyle2" w:customStyle="1">
    <w:name w:val="WW_OutlineListStyle_2"/>
    <w:basedOn w:val="NoList"/>
    <w:pPr>
      <w:numPr>
        <w:numId w:val="8"/>
      </w:numPr>
    </w:pPr>
  </w:style>
  <w:style w:type="numbering" w:styleId="WWOutlineListStyle1" w:customStyle="1">
    <w:name w:val="WW_OutlineListStyle_1"/>
    <w:basedOn w:val="NoList"/>
    <w:pPr>
      <w:numPr>
        <w:numId w:val="9"/>
      </w:numPr>
    </w:pPr>
  </w:style>
  <w:style w:type="numbering" w:styleId="WWOutlineListStyle" w:customStyle="1">
    <w:name w:val="WW_OutlineListStyle"/>
    <w:basedOn w:val="NoList"/>
    <w:pPr>
      <w:numPr>
        <w:numId w:val="10"/>
      </w:numPr>
    </w:pPr>
  </w:style>
  <w:style w:type="numbering" w:styleId="LFO3" w:customStyle="1">
    <w:name w:val="LFO3"/>
    <w:basedOn w:val="NoList"/>
    <w:pPr>
      <w:numPr>
        <w:numId w:val="11"/>
      </w:numPr>
    </w:pPr>
  </w:style>
  <w:style w:type="numbering" w:styleId="LFO5" w:customStyle="1">
    <w:name w:val="LFO5"/>
    <w:basedOn w:val="NoList"/>
    <w:pPr>
      <w:numPr>
        <w:numId w:val="12"/>
      </w:numPr>
    </w:pPr>
  </w:style>
  <w:style w:type="numbering" w:styleId="LFO11" w:customStyle="1">
    <w:name w:val="LFO11"/>
    <w:basedOn w:val="NoList"/>
    <w:pPr>
      <w:numPr>
        <w:numId w:val="13"/>
      </w:numPr>
    </w:pPr>
  </w:style>
  <w:style w:type="numbering" w:styleId="LFO12" w:customStyle="1">
    <w:name w:val="LFO12"/>
    <w:basedOn w:val="NoList"/>
    <w:pPr>
      <w:numPr>
        <w:numId w:val="14"/>
      </w:numPr>
    </w:pPr>
  </w:style>
  <w:style w:type="numbering" w:styleId="LFO13" w:customStyle="1">
    <w:name w:val="LFO13"/>
    <w:basedOn w:val="NoList"/>
    <w:pPr>
      <w:numPr>
        <w:numId w:val="15"/>
      </w:numPr>
    </w:pPr>
  </w:style>
  <w:style w:type="numbering" w:styleId="LFO24" w:customStyle="1">
    <w:name w:val="LFO24"/>
    <w:basedOn w:val="NoList"/>
    <w:pPr>
      <w:numPr>
        <w:numId w:val="16"/>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contact-dfe" TargetMode="External"/><Relationship Id="rId10" Type="http://schemas.openxmlformats.org/officeDocument/2006/relationships/hyperlink" Target="https://www.gov.uk/government/publications/national-pupil-database-requests-received" TargetMode="External"/><Relationship Id="rId13" Type="http://schemas.openxmlformats.org/officeDocument/2006/relationships/footer" Target="footer1.xml"/><Relationship Id="rId12" Type="http://schemas.openxmlformats.org/officeDocument/2006/relationships/hyperlink" Target="https://ico.org.uk/concer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data-protection-how-we-collect-and-share-research-dat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education/data-collection-and-censuses-for-schools" TargetMode="External"/><Relationship Id="rId8"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VrhQxTCLA6huwvF9QvHcpAnEg==">AMUW2mVuaKRNMGWdVnJEDQw6jSYrZ9GGeU39tSN8kyxMrCHalVUQJYbFVqkqj604sGzlDvUg5GKSY51UWWGbBZ/Ca+Xk98qj01MMhOfqDw7wALTiqVo4sUgnkSDqaPbmfp1Mh4MaWkgb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2020-09-29T08:20:00Z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570300.0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