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rPr>
      </w:pPr>
      <w:r w:rsidDel="00000000" w:rsidR="00000000" w:rsidRPr="00000000">
        <w:rPr/>
        <w:drawing>
          <wp:inline distB="0" distT="0" distL="0" distR="0">
            <wp:extent cx="3185220" cy="753261"/>
            <wp:effectExtent b="0" l="0" r="0" t="0"/>
            <wp:docPr descr="cid:image005.png@01D5F91B.8645C410" id="2" name="image1.png"/>
            <a:graphic>
              <a:graphicData uri="http://schemas.openxmlformats.org/drawingml/2006/picture">
                <pic:pic>
                  <pic:nvPicPr>
                    <pic:cNvPr descr="cid:image005.png@01D5F91B.8645C410" id="0" name="image1.png"/>
                    <pic:cNvPicPr preferRelativeResize="0"/>
                  </pic:nvPicPr>
                  <pic:blipFill>
                    <a:blip r:embed="rId7"/>
                    <a:srcRect b="0" l="0" r="0" t="0"/>
                    <a:stretch>
                      <a:fillRect/>
                    </a:stretch>
                  </pic:blipFill>
                  <pic:spPr>
                    <a:xfrm>
                      <a:off x="0" y="0"/>
                      <a:ext cx="3185220" cy="753261"/>
                    </a:xfrm>
                    <a:prstGeom prst="rect"/>
                    <a:ln/>
                  </pic:spPr>
                </pic:pic>
              </a:graphicData>
            </a:graphic>
          </wp:inline>
        </w:drawing>
      </w:r>
      <w:r w:rsidDel="00000000" w:rsidR="00000000" w:rsidRPr="00000000">
        <w:rPr>
          <w:rtl w:val="0"/>
        </w:rPr>
      </w:r>
    </w:p>
    <w:bookmarkStart w:colFirst="0" w:colLast="0" w:name="bookmark=id.gjdgxs" w:id="0"/>
    <w:bookmarkEnd w:id="0"/>
    <w:p w:rsidR="00000000" w:rsidDel="00000000" w:rsidP="00000000" w:rsidRDefault="00000000" w:rsidRPr="00000000" w14:paraId="00000002">
      <w:pPr>
        <w:ind w:left="4320" w:firstLine="72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3">
      <w:pPr>
        <w:ind w:left="4320" w:firstLine="720"/>
        <w:jc w:val="both"/>
        <w:rPr>
          <w:rFonts w:ascii="Arial" w:cs="Arial" w:eastAsia="Arial" w:hAnsi="Arial"/>
        </w:rPr>
      </w:pPr>
      <w:r w:rsidDel="00000000" w:rsidR="00000000" w:rsidRPr="00000000">
        <w:rPr>
          <w:rFonts w:ascii="Arial" w:cs="Arial" w:eastAsia="Arial" w:hAnsi="Arial"/>
          <w:rtl w:val="0"/>
        </w:rPr>
        <w:t xml:space="preserve">Stopford House, Piccadilly,</w:t>
      </w:r>
    </w:p>
    <w:p w:rsidR="00000000" w:rsidDel="00000000" w:rsidP="00000000" w:rsidRDefault="00000000" w:rsidRPr="00000000" w14:paraId="00000004">
      <w:pPr>
        <w:ind w:left="4320" w:firstLine="720"/>
        <w:jc w:val="both"/>
        <w:rPr>
          <w:rFonts w:ascii="Arial" w:cs="Arial" w:eastAsia="Arial" w:hAnsi="Arial"/>
        </w:rPr>
      </w:pPr>
      <w:r w:rsidDel="00000000" w:rsidR="00000000" w:rsidRPr="00000000">
        <w:rPr>
          <w:rFonts w:ascii="Arial" w:cs="Arial" w:eastAsia="Arial" w:hAnsi="Arial"/>
          <w:rtl w:val="0"/>
        </w:rPr>
        <w:t xml:space="preserve">Stockport, SK1 3XE</w:t>
      </w:r>
    </w:p>
    <w:p w:rsidR="00000000" w:rsidDel="00000000" w:rsidP="00000000" w:rsidRDefault="00000000" w:rsidRPr="00000000" w14:paraId="00000005">
      <w:pPr>
        <w:jc w:val="both"/>
        <w:rPr>
          <w:rFonts w:ascii="Arial" w:cs="Arial" w:eastAsia="Arial" w:hAnsi="Arial"/>
          <w:b w:val="1"/>
        </w:rPr>
      </w:pPr>
      <w:r w:rsidDel="00000000" w:rsidR="00000000" w:rsidRPr="00000000">
        <w:rPr>
          <w:rFonts w:ascii="Arial" w:cs="Arial" w:eastAsia="Arial" w:hAnsi="Arial"/>
          <w:b w:val="1"/>
          <w:rtl w:val="0"/>
        </w:rPr>
        <w:tab/>
        <w:tab/>
        <w:tab/>
        <w:tab/>
        <w:tab/>
        <w:tab/>
        <w:tab/>
      </w:r>
      <w:hyperlink r:id="rId8">
        <w:r w:rsidDel="00000000" w:rsidR="00000000" w:rsidRPr="00000000">
          <w:rPr>
            <w:rFonts w:ascii="Arial" w:cs="Arial" w:eastAsia="Arial" w:hAnsi="Arial"/>
            <w:b w:val="1"/>
            <w:u w:val="single"/>
            <w:rtl w:val="0"/>
          </w:rPr>
          <w:t xml:space="preserve">IGSchoolSupport@stockport.gov.uk</w:t>
        </w:r>
      </w:hyperlink>
      <w:r w:rsidDel="00000000" w:rsidR="00000000" w:rsidRPr="00000000">
        <w:rPr>
          <w:rtl w:val="0"/>
        </w:rPr>
      </w:r>
    </w:p>
    <w:p w:rsidR="00000000" w:rsidDel="00000000" w:rsidP="00000000" w:rsidRDefault="00000000" w:rsidRPr="00000000" w14:paraId="00000006">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7">
      <w:pPr>
        <w:jc w:val="both"/>
        <w:rPr>
          <w:rFonts w:ascii="Arial" w:cs="Arial" w:eastAsia="Arial" w:hAnsi="Arial"/>
          <w:b w:val="1"/>
        </w:rPr>
      </w:pPr>
      <w:r w:rsidDel="00000000" w:rsidR="00000000" w:rsidRPr="00000000">
        <w:rPr>
          <w:rtl w:val="0"/>
        </w:rPr>
      </w:r>
    </w:p>
    <w:tbl>
      <w:tblPr>
        <w:tblStyle w:val="Table1"/>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625"/>
        <w:gridCol w:w="1625"/>
        <w:gridCol w:w="1625"/>
        <w:gridCol w:w="1625"/>
        <w:gridCol w:w="1625"/>
        <w:tblGridChange w:id="0">
          <w:tblGrid>
            <w:gridCol w:w="1625"/>
            <w:gridCol w:w="1625"/>
            <w:gridCol w:w="1625"/>
            <w:gridCol w:w="1625"/>
            <w:gridCol w:w="1625"/>
            <w:gridCol w:w="1625"/>
          </w:tblGrid>
        </w:tblGridChange>
      </w:tblGrid>
      <w:tr>
        <w:trPr>
          <w:cantSplit w:val="0"/>
          <w:tblHeader w:val="0"/>
        </w:trPr>
        <w:tc>
          <w:tcPr/>
          <w:p w:rsidR="00000000" w:rsidDel="00000000" w:rsidP="00000000" w:rsidRDefault="00000000" w:rsidRPr="00000000" w14:paraId="00000008">
            <w:pPr>
              <w:jc w:val="both"/>
              <w:rPr>
                <w:sz w:val="20"/>
                <w:szCs w:val="20"/>
              </w:rPr>
            </w:pPr>
            <w:r w:rsidDel="00000000" w:rsidR="00000000" w:rsidRPr="00000000">
              <w:rPr>
                <w:sz w:val="20"/>
                <w:szCs w:val="20"/>
                <w:rtl w:val="0"/>
              </w:rPr>
              <w:t xml:space="preserve">Version</w:t>
            </w:r>
          </w:p>
        </w:tc>
        <w:tc>
          <w:tcPr/>
          <w:p w:rsidR="00000000" w:rsidDel="00000000" w:rsidP="00000000" w:rsidRDefault="00000000" w:rsidRPr="00000000" w14:paraId="00000009">
            <w:pPr>
              <w:jc w:val="both"/>
              <w:rPr>
                <w:sz w:val="20"/>
                <w:szCs w:val="20"/>
              </w:rPr>
            </w:pPr>
            <w:r w:rsidDel="00000000" w:rsidR="00000000" w:rsidRPr="00000000">
              <w:rPr>
                <w:sz w:val="20"/>
                <w:szCs w:val="20"/>
                <w:rtl w:val="0"/>
              </w:rPr>
              <w:t xml:space="preserve">Author</w:t>
            </w:r>
          </w:p>
        </w:tc>
        <w:tc>
          <w:tcPr/>
          <w:p w:rsidR="00000000" w:rsidDel="00000000" w:rsidP="00000000" w:rsidRDefault="00000000" w:rsidRPr="00000000" w14:paraId="0000000A">
            <w:pPr>
              <w:jc w:val="both"/>
              <w:rPr>
                <w:sz w:val="20"/>
                <w:szCs w:val="20"/>
              </w:rPr>
            </w:pPr>
            <w:r w:rsidDel="00000000" w:rsidR="00000000" w:rsidRPr="00000000">
              <w:rPr>
                <w:sz w:val="20"/>
                <w:szCs w:val="20"/>
                <w:rtl w:val="0"/>
              </w:rPr>
              <w:t xml:space="preserve">Policy approved by</w:t>
            </w:r>
          </w:p>
        </w:tc>
        <w:tc>
          <w:tcPr/>
          <w:p w:rsidR="00000000" w:rsidDel="00000000" w:rsidP="00000000" w:rsidRDefault="00000000" w:rsidRPr="00000000" w14:paraId="0000000B">
            <w:pPr>
              <w:jc w:val="both"/>
              <w:rPr>
                <w:sz w:val="20"/>
                <w:szCs w:val="20"/>
              </w:rPr>
            </w:pPr>
            <w:r w:rsidDel="00000000" w:rsidR="00000000" w:rsidRPr="00000000">
              <w:rPr>
                <w:sz w:val="20"/>
                <w:szCs w:val="20"/>
                <w:rtl w:val="0"/>
              </w:rPr>
              <w:t xml:space="preserve">Approval date</w:t>
            </w:r>
          </w:p>
        </w:tc>
        <w:tc>
          <w:tcPr/>
          <w:p w:rsidR="00000000" w:rsidDel="00000000" w:rsidP="00000000" w:rsidRDefault="00000000" w:rsidRPr="00000000" w14:paraId="0000000C">
            <w:pPr>
              <w:jc w:val="both"/>
              <w:rPr>
                <w:sz w:val="20"/>
                <w:szCs w:val="20"/>
              </w:rPr>
            </w:pPr>
            <w:r w:rsidDel="00000000" w:rsidR="00000000" w:rsidRPr="00000000">
              <w:rPr>
                <w:sz w:val="20"/>
                <w:szCs w:val="20"/>
                <w:rtl w:val="0"/>
              </w:rPr>
              <w:t xml:space="preserve">Review date</w:t>
            </w:r>
          </w:p>
        </w:tc>
        <w:tc>
          <w:tcPr/>
          <w:p w:rsidR="00000000" w:rsidDel="00000000" w:rsidP="00000000" w:rsidRDefault="00000000" w:rsidRPr="00000000" w14:paraId="0000000D">
            <w:pPr>
              <w:jc w:val="both"/>
              <w:rPr>
                <w:sz w:val="20"/>
                <w:szCs w:val="20"/>
              </w:rPr>
            </w:pPr>
            <w:r w:rsidDel="00000000" w:rsidR="00000000" w:rsidRPr="00000000">
              <w:rPr>
                <w:sz w:val="20"/>
                <w:szCs w:val="20"/>
                <w:rtl w:val="0"/>
              </w:rPr>
              <w:t xml:space="preserve">Changes made?</w:t>
            </w:r>
          </w:p>
        </w:tc>
      </w:tr>
      <w:tr>
        <w:trPr>
          <w:cantSplit w:val="0"/>
          <w:tblHeader w:val="0"/>
        </w:trPr>
        <w:tc>
          <w:tcPr/>
          <w:p w:rsidR="00000000" w:rsidDel="00000000" w:rsidP="00000000" w:rsidRDefault="00000000" w:rsidRPr="00000000" w14:paraId="0000000E">
            <w:pPr>
              <w:jc w:val="both"/>
              <w:rPr>
                <w:sz w:val="20"/>
                <w:szCs w:val="20"/>
              </w:rPr>
            </w:pPr>
            <w:r w:rsidDel="00000000" w:rsidR="00000000" w:rsidRPr="00000000">
              <w:rPr>
                <w:sz w:val="20"/>
                <w:szCs w:val="20"/>
                <w:rtl w:val="0"/>
              </w:rPr>
              <w:t xml:space="preserve">V1</w:t>
            </w:r>
          </w:p>
        </w:tc>
        <w:tc>
          <w:tcPr/>
          <w:p w:rsidR="00000000" w:rsidDel="00000000" w:rsidP="00000000" w:rsidRDefault="00000000" w:rsidRPr="00000000" w14:paraId="0000000F">
            <w:pPr>
              <w:jc w:val="both"/>
              <w:rPr>
                <w:sz w:val="20"/>
                <w:szCs w:val="20"/>
              </w:rPr>
            </w:pPr>
            <w:r w:rsidDel="00000000" w:rsidR="00000000" w:rsidRPr="00000000">
              <w:rPr>
                <w:sz w:val="20"/>
                <w:szCs w:val="20"/>
                <w:rtl w:val="0"/>
              </w:rPr>
              <w:t xml:space="preserve">Information Governance Team</w:t>
            </w:r>
          </w:p>
        </w:tc>
        <w:tc>
          <w:tcPr/>
          <w:p w:rsidR="00000000" w:rsidDel="00000000" w:rsidP="00000000" w:rsidRDefault="00000000" w:rsidRPr="00000000" w14:paraId="00000010">
            <w:pPr>
              <w:jc w:val="both"/>
              <w:rPr>
                <w:sz w:val="20"/>
                <w:szCs w:val="20"/>
              </w:rPr>
            </w:pPr>
            <w:r w:rsidDel="00000000" w:rsidR="00000000" w:rsidRPr="00000000">
              <w:rPr>
                <w:sz w:val="20"/>
                <w:szCs w:val="20"/>
                <w:rtl w:val="0"/>
              </w:rPr>
              <w:t xml:space="preserve">Information Governance Team</w:t>
            </w:r>
          </w:p>
        </w:tc>
        <w:tc>
          <w:tcPr/>
          <w:p w:rsidR="00000000" w:rsidDel="00000000" w:rsidP="00000000" w:rsidRDefault="00000000" w:rsidRPr="00000000" w14:paraId="00000011">
            <w:pPr>
              <w:jc w:val="both"/>
              <w:rPr>
                <w:sz w:val="20"/>
                <w:szCs w:val="20"/>
              </w:rPr>
            </w:pPr>
            <w:r w:rsidDel="00000000" w:rsidR="00000000" w:rsidRPr="00000000">
              <w:rPr>
                <w:sz w:val="20"/>
                <w:szCs w:val="20"/>
                <w:rtl w:val="0"/>
              </w:rPr>
              <w:t xml:space="preserve">15.06.2018</w:t>
            </w:r>
          </w:p>
        </w:tc>
        <w:tc>
          <w:tcPr/>
          <w:p w:rsidR="00000000" w:rsidDel="00000000" w:rsidP="00000000" w:rsidRDefault="00000000" w:rsidRPr="00000000" w14:paraId="00000012">
            <w:pPr>
              <w:jc w:val="both"/>
              <w:rPr>
                <w:sz w:val="20"/>
                <w:szCs w:val="20"/>
              </w:rPr>
            </w:pPr>
            <w:r w:rsidDel="00000000" w:rsidR="00000000" w:rsidRPr="00000000">
              <w:rPr>
                <w:sz w:val="20"/>
                <w:szCs w:val="20"/>
                <w:rtl w:val="0"/>
              </w:rPr>
              <w:t xml:space="preserve">1.09.2019</w:t>
            </w:r>
          </w:p>
        </w:tc>
        <w:tc>
          <w:tcPr/>
          <w:p w:rsidR="00000000" w:rsidDel="00000000" w:rsidP="00000000" w:rsidRDefault="00000000" w:rsidRPr="00000000" w14:paraId="00000013">
            <w:pPr>
              <w:jc w:val="both"/>
              <w:rPr>
                <w:sz w:val="20"/>
                <w:szCs w:val="20"/>
              </w:rPr>
            </w:pPr>
            <w:r w:rsidDel="00000000" w:rsidR="00000000" w:rsidRPr="00000000">
              <w:rPr>
                <w:sz w:val="20"/>
                <w:szCs w:val="20"/>
                <w:rtl w:val="0"/>
              </w:rPr>
              <w:t xml:space="preserve">No Changes</w:t>
            </w:r>
          </w:p>
        </w:tc>
      </w:tr>
      <w:tr>
        <w:trPr>
          <w:cantSplit w:val="0"/>
          <w:tblHeader w:val="0"/>
        </w:trPr>
        <w:tc>
          <w:tcPr/>
          <w:p w:rsidR="00000000" w:rsidDel="00000000" w:rsidP="00000000" w:rsidRDefault="00000000" w:rsidRPr="00000000" w14:paraId="00000014">
            <w:pPr>
              <w:jc w:val="both"/>
              <w:rPr>
                <w:sz w:val="20"/>
                <w:szCs w:val="20"/>
              </w:rPr>
            </w:pPr>
            <w:r w:rsidDel="00000000" w:rsidR="00000000" w:rsidRPr="00000000">
              <w:rPr>
                <w:sz w:val="20"/>
                <w:szCs w:val="20"/>
                <w:rtl w:val="0"/>
              </w:rPr>
              <w:t xml:space="preserve">V2 </w:t>
            </w:r>
          </w:p>
        </w:tc>
        <w:tc>
          <w:tcPr/>
          <w:p w:rsidR="00000000" w:rsidDel="00000000" w:rsidP="00000000" w:rsidRDefault="00000000" w:rsidRPr="00000000" w14:paraId="00000015">
            <w:pPr>
              <w:jc w:val="both"/>
              <w:rPr>
                <w:sz w:val="20"/>
                <w:szCs w:val="20"/>
              </w:rPr>
            </w:pPr>
            <w:r w:rsidDel="00000000" w:rsidR="00000000" w:rsidRPr="00000000">
              <w:rPr>
                <w:sz w:val="20"/>
                <w:szCs w:val="20"/>
                <w:rtl w:val="0"/>
              </w:rPr>
              <w:t xml:space="preserve">Information Governance</w:t>
            </w:r>
          </w:p>
          <w:p w:rsidR="00000000" w:rsidDel="00000000" w:rsidP="00000000" w:rsidRDefault="00000000" w:rsidRPr="00000000" w14:paraId="00000016">
            <w:pPr>
              <w:jc w:val="both"/>
              <w:rPr>
                <w:sz w:val="20"/>
                <w:szCs w:val="20"/>
              </w:rPr>
            </w:pPr>
            <w:r w:rsidDel="00000000" w:rsidR="00000000" w:rsidRPr="00000000">
              <w:rPr>
                <w:sz w:val="20"/>
                <w:szCs w:val="20"/>
                <w:rtl w:val="0"/>
              </w:rPr>
              <w:t xml:space="preserve">Team</w:t>
            </w:r>
          </w:p>
        </w:tc>
        <w:tc>
          <w:tcPr/>
          <w:p w:rsidR="00000000" w:rsidDel="00000000" w:rsidP="00000000" w:rsidRDefault="00000000" w:rsidRPr="00000000" w14:paraId="00000017">
            <w:pPr>
              <w:jc w:val="both"/>
              <w:rPr>
                <w:sz w:val="20"/>
                <w:szCs w:val="20"/>
              </w:rPr>
            </w:pPr>
            <w:r w:rsidDel="00000000" w:rsidR="00000000" w:rsidRPr="00000000">
              <w:rPr>
                <w:sz w:val="20"/>
                <w:szCs w:val="20"/>
                <w:rtl w:val="0"/>
              </w:rPr>
              <w:t xml:space="preserve">Information Governance Team</w:t>
            </w:r>
          </w:p>
        </w:tc>
        <w:tc>
          <w:tcPr/>
          <w:p w:rsidR="00000000" w:rsidDel="00000000" w:rsidP="00000000" w:rsidRDefault="00000000" w:rsidRPr="00000000" w14:paraId="00000018">
            <w:pPr>
              <w:jc w:val="both"/>
              <w:rPr>
                <w:sz w:val="20"/>
                <w:szCs w:val="20"/>
              </w:rPr>
            </w:pPr>
            <w:r w:rsidDel="00000000" w:rsidR="00000000" w:rsidRPr="00000000">
              <w:rPr>
                <w:sz w:val="20"/>
                <w:szCs w:val="20"/>
                <w:rtl w:val="0"/>
              </w:rPr>
              <w:t xml:space="preserve">01.09.2019</w:t>
            </w:r>
          </w:p>
        </w:tc>
        <w:tc>
          <w:tcPr/>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01.09.2020</w:t>
            </w:r>
          </w:p>
        </w:tc>
        <w:tc>
          <w:tcPr/>
          <w:p w:rsidR="00000000" w:rsidDel="00000000" w:rsidP="00000000" w:rsidRDefault="00000000" w:rsidRPr="00000000" w14:paraId="0000001A">
            <w:pPr>
              <w:jc w:val="both"/>
              <w:rPr>
                <w:sz w:val="20"/>
                <w:szCs w:val="20"/>
              </w:rPr>
            </w:pPr>
            <w:r w:rsidDel="00000000" w:rsidR="00000000" w:rsidRPr="00000000">
              <w:rPr>
                <w:sz w:val="20"/>
                <w:szCs w:val="20"/>
                <w:rtl w:val="0"/>
              </w:rPr>
              <w:t xml:space="preserve">No Changes</w:t>
            </w:r>
          </w:p>
        </w:tc>
      </w:tr>
      <w:tr>
        <w:trPr>
          <w:cantSplit w:val="0"/>
          <w:tblHeader w:val="0"/>
        </w:trPr>
        <w:tc>
          <w:tcPr/>
          <w:p w:rsidR="00000000" w:rsidDel="00000000" w:rsidP="00000000" w:rsidRDefault="00000000" w:rsidRPr="00000000" w14:paraId="0000001B">
            <w:pPr>
              <w:jc w:val="both"/>
              <w:rPr>
                <w:sz w:val="20"/>
                <w:szCs w:val="20"/>
              </w:rPr>
            </w:pPr>
            <w:r w:rsidDel="00000000" w:rsidR="00000000" w:rsidRPr="00000000">
              <w:rPr>
                <w:sz w:val="20"/>
                <w:szCs w:val="20"/>
                <w:rtl w:val="0"/>
              </w:rPr>
              <w:t xml:space="preserve">V3</w:t>
            </w:r>
          </w:p>
        </w:tc>
        <w:tc>
          <w:tcPr/>
          <w:p w:rsidR="00000000" w:rsidDel="00000000" w:rsidP="00000000" w:rsidRDefault="00000000" w:rsidRPr="00000000" w14:paraId="0000001C">
            <w:pPr>
              <w:jc w:val="both"/>
              <w:rPr>
                <w:sz w:val="20"/>
                <w:szCs w:val="20"/>
              </w:rPr>
            </w:pPr>
            <w:r w:rsidDel="00000000" w:rsidR="00000000" w:rsidRPr="00000000">
              <w:rPr>
                <w:sz w:val="20"/>
                <w:szCs w:val="20"/>
                <w:rtl w:val="0"/>
              </w:rPr>
              <w:t xml:space="preserve">Information Governance Team</w:t>
            </w:r>
          </w:p>
        </w:tc>
        <w:tc>
          <w:tcPr/>
          <w:p w:rsidR="00000000" w:rsidDel="00000000" w:rsidP="00000000" w:rsidRDefault="00000000" w:rsidRPr="00000000" w14:paraId="0000001D">
            <w:pPr>
              <w:jc w:val="both"/>
              <w:rPr>
                <w:sz w:val="20"/>
                <w:szCs w:val="20"/>
              </w:rPr>
            </w:pPr>
            <w:r w:rsidDel="00000000" w:rsidR="00000000" w:rsidRPr="00000000">
              <w:rPr>
                <w:sz w:val="20"/>
                <w:szCs w:val="20"/>
                <w:rtl w:val="0"/>
              </w:rPr>
              <w:t xml:space="preserve">Information Governance Team</w:t>
            </w:r>
          </w:p>
        </w:tc>
        <w:tc>
          <w:tcPr/>
          <w:p w:rsidR="00000000" w:rsidDel="00000000" w:rsidP="00000000" w:rsidRDefault="00000000" w:rsidRPr="00000000" w14:paraId="0000001E">
            <w:pPr>
              <w:jc w:val="both"/>
              <w:rPr>
                <w:sz w:val="20"/>
                <w:szCs w:val="20"/>
              </w:rPr>
            </w:pPr>
            <w:r w:rsidDel="00000000" w:rsidR="00000000" w:rsidRPr="00000000">
              <w:rPr>
                <w:sz w:val="20"/>
                <w:szCs w:val="20"/>
                <w:rtl w:val="0"/>
              </w:rPr>
              <w:t xml:space="preserve">23.09.2020</w:t>
            </w:r>
          </w:p>
        </w:tc>
        <w:tc>
          <w:tcPr/>
          <w:p w:rsidR="00000000" w:rsidDel="00000000" w:rsidP="00000000" w:rsidRDefault="00000000" w:rsidRPr="00000000" w14:paraId="0000001F">
            <w:pPr>
              <w:jc w:val="both"/>
              <w:rPr>
                <w:sz w:val="20"/>
                <w:szCs w:val="20"/>
              </w:rPr>
            </w:pPr>
            <w:r w:rsidDel="00000000" w:rsidR="00000000" w:rsidRPr="00000000">
              <w:rPr>
                <w:sz w:val="20"/>
                <w:szCs w:val="20"/>
                <w:rtl w:val="0"/>
              </w:rPr>
              <w:t xml:space="preserve">01.09.2021</w:t>
            </w:r>
          </w:p>
        </w:tc>
        <w:tc>
          <w:tcPr/>
          <w:p w:rsidR="00000000" w:rsidDel="00000000" w:rsidP="00000000" w:rsidRDefault="00000000" w:rsidRPr="00000000" w14:paraId="00000020">
            <w:pPr>
              <w:jc w:val="both"/>
              <w:rPr>
                <w:sz w:val="20"/>
                <w:szCs w:val="20"/>
              </w:rPr>
            </w:pPr>
            <w:r w:rsidDel="00000000" w:rsidR="00000000" w:rsidRPr="00000000">
              <w:rPr>
                <w:sz w:val="20"/>
                <w:szCs w:val="20"/>
                <w:rtl w:val="0"/>
              </w:rPr>
              <w:t xml:space="preserve">Annual review</w:t>
            </w:r>
          </w:p>
        </w:tc>
      </w:tr>
    </w:tbl>
    <w:p w:rsidR="00000000" w:rsidDel="00000000" w:rsidP="00000000" w:rsidRDefault="00000000" w:rsidRPr="00000000" w14:paraId="00000021">
      <w:pPr>
        <w:rPr>
          <w:sz w:val="36"/>
          <w:szCs w:val="36"/>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St Bernadette's collects data from staff, parents and pupils in order to support learning and the delivery of education, monitor pupil progress, provide the appropriate level of care and to comply with statutory obligations.  </w:t>
      </w:r>
    </w:p>
    <w:p w:rsidR="00000000" w:rsidDel="00000000" w:rsidP="00000000" w:rsidRDefault="00000000" w:rsidRPr="00000000" w14:paraId="00000024">
      <w:pPr>
        <w:rPr>
          <w:sz w:val="24"/>
          <w:szCs w:val="24"/>
        </w:rPr>
      </w:pPr>
      <w:r w:rsidDel="00000000" w:rsidR="00000000" w:rsidRPr="00000000">
        <w:rPr>
          <w:sz w:val="24"/>
          <w:szCs w:val="24"/>
          <w:rtl w:val="0"/>
        </w:rPr>
        <w:t xml:space="preserve">Some of the personal data held is obtained directly from the parents and pupils, and some information is received from the council and other third party organisations. </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Where necessary information may be shared with other organisations to assist us in providing education. Personal data will only be kept for as long as the law specifies, or where unspecified personal data will be kept for the length of time determined by our business requirements. </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St Bernadette's are committed to protecting personal data from security threats, whether internal or external, deliberate or accidental</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You can learn more about how we use personal and special data by visiting our website.</w:t>
      </w:r>
    </w:p>
    <w:p w:rsidR="00000000" w:rsidDel="00000000" w:rsidP="00000000" w:rsidRDefault="00000000" w:rsidRPr="00000000" w14:paraId="0000002B">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F775F"/>
    <w:pPr>
      <w:spacing w:after="0" w:line="240" w:lineRule="auto"/>
    </w:pPr>
    <w:rPr>
      <w:rFonts w:ascii="Calibri" w:cs="Times New Roman" w:hAnsi="Calibri"/>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2F775F"/>
    <w:rPr>
      <w:color w:val="0563c1"/>
      <w:u w:val="single"/>
    </w:rPr>
  </w:style>
  <w:style w:type="character" w:styleId="ilfuvd" w:customStyle="1">
    <w:name w:val="ilfuvd"/>
    <w:basedOn w:val="DefaultParagraphFont"/>
    <w:rsid w:val="002F775F"/>
  </w:style>
  <w:style w:type="paragraph" w:styleId="BalloonText">
    <w:name w:val="Balloon Text"/>
    <w:basedOn w:val="Normal"/>
    <w:link w:val="BalloonTextChar"/>
    <w:uiPriority w:val="99"/>
    <w:semiHidden w:val="1"/>
    <w:unhideWhenUsed w:val="1"/>
    <w:rsid w:val="00E9685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96851"/>
    <w:rPr>
      <w:rFonts w:ascii="Segoe UI" w:cs="Segoe UI" w:hAnsi="Segoe UI"/>
      <w:sz w:val="18"/>
      <w:szCs w:val="18"/>
    </w:rPr>
  </w:style>
  <w:style w:type="table" w:styleId="TableGrid">
    <w:name w:val="Table Grid"/>
    <w:basedOn w:val="TableNormal"/>
    <w:uiPriority w:val="39"/>
    <w:rsid w:val="0059474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GSchoolSupport@stock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75qQiRBSpvoIOPJUgpRFPxZezA==">AMUW2mVaQK0ILxsXk7+aXwbIObOUwW3ZIVLh/XLXXny6NJv4qOleGXNnNyCbIJZuplCrTNEBCuBIxG1koP1yqumDnbAbRPJRfEwSFgLr6KYwTJ/XMgwE3ik6flrNp4xG6AMh20AA4N6o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2018-08-20T12:44:00Z</dcterms:created>
  <dc:creator>Callum Brocklehurst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ies>
</file>